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9910" w14:textId="77777777" w:rsidR="004B259E" w:rsidRPr="007417C0" w:rsidRDefault="004B259E" w:rsidP="004B259E">
      <w:pPr>
        <w:pStyle w:val="NormalWeb"/>
        <w:spacing w:before="0" w:beforeAutospacing="0" w:after="0" w:afterAutospacing="0"/>
        <w:jc w:val="center"/>
        <w:rPr>
          <w:b/>
          <w:bCs/>
          <w:color w:val="000000"/>
        </w:rPr>
      </w:pPr>
      <w:r w:rsidRPr="007417C0">
        <w:rPr>
          <w:b/>
          <w:bCs/>
          <w:color w:val="000000"/>
        </w:rPr>
        <w:t>Semester 2 Reassessment Break Schedule</w:t>
      </w:r>
    </w:p>
    <w:p w14:paraId="61BEA870" w14:textId="56A45506" w:rsidR="004B259E" w:rsidRPr="007417C0" w:rsidRDefault="004B259E" w:rsidP="007417C0">
      <w:pPr>
        <w:pStyle w:val="NormalWeb"/>
        <w:spacing w:before="0" w:beforeAutospacing="0"/>
        <w:jc w:val="center"/>
        <w:rPr>
          <w:b/>
          <w:bCs/>
          <w:color w:val="000000"/>
        </w:rPr>
      </w:pPr>
      <w:r w:rsidRPr="007417C0">
        <w:rPr>
          <w:b/>
          <w:bCs/>
          <w:color w:val="000000"/>
        </w:rPr>
        <w:t>June 2024</w:t>
      </w:r>
    </w:p>
    <w:p w14:paraId="6A50C247" w14:textId="713E0A51" w:rsidR="004B259E" w:rsidRDefault="004B259E" w:rsidP="004B259E">
      <w:pPr>
        <w:pStyle w:val="NormalWeb"/>
        <w:rPr>
          <w:color w:val="000000"/>
        </w:rPr>
      </w:pPr>
      <w:r>
        <w:rPr>
          <w:color w:val="000000"/>
        </w:rPr>
        <w:t>The reassessment break’s modified schedule starts on J</w:t>
      </w:r>
      <w:r w:rsidR="00CC05F4">
        <w:rPr>
          <w:color w:val="000000"/>
        </w:rPr>
        <w:t>une 17</w:t>
      </w:r>
      <w:r w:rsidR="00CC05F4" w:rsidRPr="00CC05F4">
        <w:rPr>
          <w:color w:val="000000"/>
          <w:vertAlign w:val="superscript"/>
        </w:rPr>
        <w:t>th</w:t>
      </w:r>
      <w:r>
        <w:rPr>
          <w:color w:val="000000"/>
        </w:rPr>
        <w:t>. During this time, the course schedule will shift to a modified day one schedule (see chart below). For students that are failing a class but are still able to get a passing grade, they are expected to attend that class until they have caught up. Once they have caught up and have a passing grade, they are no longer required to attend the class.</w:t>
      </w:r>
    </w:p>
    <w:p w14:paraId="373A05B8" w14:textId="7885F490" w:rsidR="004B259E" w:rsidRDefault="004B259E" w:rsidP="004B259E">
      <w:pPr>
        <w:pStyle w:val="NormalWeb"/>
        <w:rPr>
          <w:color w:val="000000"/>
        </w:rPr>
      </w:pPr>
      <w:r>
        <w:rPr>
          <w:color w:val="000000"/>
        </w:rPr>
        <w:t xml:space="preserve">Students that would like to reassess a test or assignment, which will have a significant impact on their final grade and falls in the conditions of the course's outline reassessment process, can arrange that with their teacher during these </w:t>
      </w:r>
      <w:r w:rsidR="00BA7BDB">
        <w:rPr>
          <w:color w:val="000000"/>
        </w:rPr>
        <w:t>six</w:t>
      </w:r>
      <w:r>
        <w:rPr>
          <w:color w:val="000000"/>
        </w:rPr>
        <w:t xml:space="preserve"> days. If students are passing their courses and do not require reassessment they are not expected to be in the school. There are no scheduled blocks after J</w:t>
      </w:r>
      <w:r w:rsidR="00CC05F4">
        <w:rPr>
          <w:color w:val="000000"/>
        </w:rPr>
        <w:t>une 21</w:t>
      </w:r>
      <w:r w:rsidR="00CC05F4" w:rsidRPr="00CC05F4">
        <w:rPr>
          <w:color w:val="000000"/>
          <w:vertAlign w:val="superscript"/>
        </w:rPr>
        <w:t>st</w:t>
      </w:r>
      <w:r w:rsidR="00DA43B0">
        <w:rPr>
          <w:color w:val="000000"/>
        </w:rPr>
        <w:t>, however June 24</w:t>
      </w:r>
      <w:r w:rsidR="00DA43B0" w:rsidRPr="00DA43B0">
        <w:rPr>
          <w:color w:val="000000"/>
          <w:vertAlign w:val="superscript"/>
        </w:rPr>
        <w:t>th</w:t>
      </w:r>
      <w:r w:rsidR="00DA43B0">
        <w:rPr>
          <w:color w:val="000000"/>
        </w:rPr>
        <w:t xml:space="preserve"> reassessments are by appointment with the teacher. </w:t>
      </w:r>
      <w:r>
        <w:rPr>
          <w:color w:val="000000"/>
        </w:rPr>
        <w:t>After this date, only students that are writing Diploma or PAT exams or have made special arrangements with their teachers are to be in the school. Bus schedules run as normal during this time.</w:t>
      </w:r>
    </w:p>
    <w:p w14:paraId="32E2BDBF" w14:textId="77777777" w:rsidR="008A11AF" w:rsidRDefault="008A11AF"/>
    <w:tbl>
      <w:tblPr>
        <w:tblStyle w:val="TableGrid"/>
        <w:tblW w:w="9411" w:type="dxa"/>
        <w:tblLook w:val="04A0" w:firstRow="1" w:lastRow="0" w:firstColumn="1" w:lastColumn="0" w:noHBand="0" w:noVBand="1"/>
      </w:tblPr>
      <w:tblGrid>
        <w:gridCol w:w="1749"/>
        <w:gridCol w:w="1754"/>
        <w:gridCol w:w="1754"/>
        <w:gridCol w:w="1754"/>
        <w:gridCol w:w="1385"/>
        <w:gridCol w:w="1015"/>
      </w:tblGrid>
      <w:tr w:rsidR="00DA43B0" w14:paraId="33292A6F" w14:textId="33F04DFD" w:rsidTr="002C4935">
        <w:trPr>
          <w:trHeight w:val="262"/>
        </w:trPr>
        <w:tc>
          <w:tcPr>
            <w:tcW w:w="1749" w:type="dxa"/>
          </w:tcPr>
          <w:p w14:paraId="5CBAC230" w14:textId="01490AEA" w:rsidR="00DA43B0" w:rsidRPr="009872CE" w:rsidRDefault="00DA43B0">
            <w:pPr>
              <w:rPr>
                <w:rFonts w:ascii="Times New Roman" w:hAnsi="Times New Roman" w:cs="Times New Roman"/>
                <w:sz w:val="24"/>
                <w:szCs w:val="24"/>
              </w:rPr>
            </w:pPr>
            <w:r w:rsidRPr="009872CE">
              <w:rPr>
                <w:rFonts w:ascii="Times New Roman" w:hAnsi="Times New Roman" w:cs="Times New Roman"/>
                <w:sz w:val="24"/>
                <w:szCs w:val="24"/>
              </w:rPr>
              <w:t>Mon June 17</w:t>
            </w:r>
          </w:p>
        </w:tc>
        <w:tc>
          <w:tcPr>
            <w:tcW w:w="1754" w:type="dxa"/>
          </w:tcPr>
          <w:p w14:paraId="03B8A619" w14:textId="6F72B1C5" w:rsidR="00DA43B0" w:rsidRPr="009872CE" w:rsidRDefault="00DA43B0">
            <w:pPr>
              <w:rPr>
                <w:rFonts w:ascii="Times New Roman" w:hAnsi="Times New Roman" w:cs="Times New Roman"/>
                <w:sz w:val="24"/>
                <w:szCs w:val="24"/>
              </w:rPr>
            </w:pPr>
            <w:r w:rsidRPr="009872CE">
              <w:rPr>
                <w:rFonts w:ascii="Times New Roman" w:hAnsi="Times New Roman" w:cs="Times New Roman"/>
                <w:sz w:val="24"/>
                <w:szCs w:val="24"/>
              </w:rPr>
              <w:t>Tues June 18</w:t>
            </w:r>
          </w:p>
        </w:tc>
        <w:tc>
          <w:tcPr>
            <w:tcW w:w="1754" w:type="dxa"/>
          </w:tcPr>
          <w:p w14:paraId="5DC8CDD2" w14:textId="71205D09" w:rsidR="00DA43B0" w:rsidRPr="009872CE" w:rsidRDefault="00DA43B0">
            <w:pPr>
              <w:rPr>
                <w:rFonts w:ascii="Times New Roman" w:hAnsi="Times New Roman" w:cs="Times New Roman"/>
                <w:sz w:val="24"/>
                <w:szCs w:val="24"/>
              </w:rPr>
            </w:pPr>
            <w:r w:rsidRPr="009872CE">
              <w:rPr>
                <w:rFonts w:ascii="Times New Roman" w:hAnsi="Times New Roman" w:cs="Times New Roman"/>
                <w:sz w:val="24"/>
                <w:szCs w:val="24"/>
              </w:rPr>
              <w:t>Wed June 19</w:t>
            </w:r>
          </w:p>
        </w:tc>
        <w:tc>
          <w:tcPr>
            <w:tcW w:w="1754" w:type="dxa"/>
          </w:tcPr>
          <w:p w14:paraId="7B8CC8BA" w14:textId="55539F75" w:rsidR="00DA43B0" w:rsidRPr="009872CE" w:rsidRDefault="00DA43B0">
            <w:pPr>
              <w:rPr>
                <w:rFonts w:ascii="Times New Roman" w:hAnsi="Times New Roman" w:cs="Times New Roman"/>
                <w:sz w:val="24"/>
                <w:szCs w:val="24"/>
              </w:rPr>
            </w:pPr>
            <w:r w:rsidRPr="009872CE">
              <w:rPr>
                <w:rFonts w:ascii="Times New Roman" w:hAnsi="Times New Roman" w:cs="Times New Roman"/>
                <w:sz w:val="24"/>
                <w:szCs w:val="24"/>
              </w:rPr>
              <w:t>Thurs June 20</w:t>
            </w:r>
          </w:p>
        </w:tc>
        <w:tc>
          <w:tcPr>
            <w:tcW w:w="1385" w:type="dxa"/>
          </w:tcPr>
          <w:p w14:paraId="62FD86CC" w14:textId="5381B69D" w:rsidR="00DA43B0" w:rsidRPr="009872CE" w:rsidRDefault="00DA43B0">
            <w:pPr>
              <w:rPr>
                <w:rFonts w:ascii="Times New Roman" w:hAnsi="Times New Roman" w:cs="Times New Roman"/>
                <w:sz w:val="24"/>
                <w:szCs w:val="24"/>
              </w:rPr>
            </w:pPr>
            <w:r w:rsidRPr="009872CE">
              <w:rPr>
                <w:rFonts w:ascii="Times New Roman" w:hAnsi="Times New Roman" w:cs="Times New Roman"/>
                <w:sz w:val="24"/>
                <w:szCs w:val="24"/>
              </w:rPr>
              <w:t>Fri June 21</w:t>
            </w:r>
          </w:p>
        </w:tc>
        <w:tc>
          <w:tcPr>
            <w:tcW w:w="1015" w:type="dxa"/>
          </w:tcPr>
          <w:p w14:paraId="24ECC24C" w14:textId="2D3C93DC" w:rsidR="00DA43B0" w:rsidRPr="009872CE" w:rsidRDefault="009727AA">
            <w:pPr>
              <w:rPr>
                <w:rFonts w:ascii="Times New Roman" w:hAnsi="Times New Roman" w:cs="Times New Roman"/>
                <w:sz w:val="24"/>
                <w:szCs w:val="24"/>
              </w:rPr>
            </w:pPr>
            <w:r>
              <w:rPr>
                <w:rFonts w:ascii="Times New Roman" w:hAnsi="Times New Roman" w:cs="Times New Roman"/>
                <w:sz w:val="24"/>
                <w:szCs w:val="24"/>
              </w:rPr>
              <w:t>Mon June 24</w:t>
            </w:r>
          </w:p>
        </w:tc>
      </w:tr>
      <w:tr w:rsidR="00D44E65" w14:paraId="750022F4" w14:textId="29E699DA" w:rsidTr="002C4935">
        <w:trPr>
          <w:trHeight w:val="541"/>
        </w:trPr>
        <w:tc>
          <w:tcPr>
            <w:tcW w:w="1749" w:type="dxa"/>
            <w:vMerge w:val="restart"/>
          </w:tcPr>
          <w:p w14:paraId="06B74905"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1</w:t>
            </w:r>
          </w:p>
          <w:p w14:paraId="101BC927" w14:textId="77777777" w:rsidR="00D44E65" w:rsidRDefault="00D44E65">
            <w:pPr>
              <w:rPr>
                <w:rFonts w:ascii="Times New Roman" w:hAnsi="Times New Roman" w:cs="Times New Roman"/>
                <w:sz w:val="24"/>
                <w:szCs w:val="24"/>
              </w:rPr>
            </w:pPr>
          </w:p>
          <w:p w14:paraId="4D4DB47F" w14:textId="4516A098"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9:00am-11:35am</w:t>
            </w:r>
          </w:p>
        </w:tc>
        <w:tc>
          <w:tcPr>
            <w:tcW w:w="1754" w:type="dxa"/>
            <w:vMerge w:val="restart"/>
          </w:tcPr>
          <w:p w14:paraId="1A10E9D6"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3</w:t>
            </w:r>
          </w:p>
          <w:p w14:paraId="540CE0D8" w14:textId="77777777" w:rsidR="00D44E65" w:rsidRDefault="00D44E65">
            <w:pPr>
              <w:rPr>
                <w:rFonts w:ascii="Times New Roman" w:hAnsi="Times New Roman" w:cs="Times New Roman"/>
                <w:sz w:val="24"/>
                <w:szCs w:val="24"/>
              </w:rPr>
            </w:pPr>
          </w:p>
          <w:p w14:paraId="3912539D" w14:textId="1500A028"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9:00am-11:35am</w:t>
            </w:r>
          </w:p>
        </w:tc>
        <w:tc>
          <w:tcPr>
            <w:tcW w:w="1754" w:type="dxa"/>
            <w:vMerge w:val="restart"/>
          </w:tcPr>
          <w:p w14:paraId="1588232A"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1</w:t>
            </w:r>
          </w:p>
          <w:p w14:paraId="4EE4D0CB" w14:textId="77777777" w:rsidR="00D44E65" w:rsidRDefault="00D44E65">
            <w:pPr>
              <w:rPr>
                <w:rFonts w:ascii="Times New Roman" w:hAnsi="Times New Roman" w:cs="Times New Roman"/>
                <w:sz w:val="24"/>
                <w:szCs w:val="24"/>
              </w:rPr>
            </w:pPr>
          </w:p>
          <w:p w14:paraId="0F1E81F5" w14:textId="0D1A8ECC"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9:00am-11:35am</w:t>
            </w:r>
          </w:p>
        </w:tc>
        <w:tc>
          <w:tcPr>
            <w:tcW w:w="1754" w:type="dxa"/>
            <w:vMerge w:val="restart"/>
          </w:tcPr>
          <w:p w14:paraId="6A7567CE"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3</w:t>
            </w:r>
          </w:p>
          <w:p w14:paraId="78F12363" w14:textId="77777777" w:rsidR="00D44E65" w:rsidRDefault="00D44E65">
            <w:pPr>
              <w:rPr>
                <w:rFonts w:ascii="Times New Roman" w:hAnsi="Times New Roman" w:cs="Times New Roman"/>
                <w:sz w:val="24"/>
                <w:szCs w:val="24"/>
              </w:rPr>
            </w:pPr>
          </w:p>
          <w:p w14:paraId="206C5844" w14:textId="3B2AEDCA"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9:00am-11:35am</w:t>
            </w:r>
          </w:p>
        </w:tc>
        <w:tc>
          <w:tcPr>
            <w:tcW w:w="1385" w:type="dxa"/>
          </w:tcPr>
          <w:p w14:paraId="69FEBA76"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1</w:t>
            </w:r>
          </w:p>
          <w:p w14:paraId="6B5CFE5A" w14:textId="77777777" w:rsidR="002C4935" w:rsidRDefault="002C4935">
            <w:pPr>
              <w:rPr>
                <w:rFonts w:ascii="Times New Roman" w:hAnsi="Times New Roman" w:cs="Times New Roman"/>
                <w:sz w:val="24"/>
                <w:szCs w:val="24"/>
              </w:rPr>
            </w:pPr>
          </w:p>
          <w:p w14:paraId="7782EE62" w14:textId="33F22407"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9:00am-10:04am</w:t>
            </w:r>
          </w:p>
        </w:tc>
        <w:tc>
          <w:tcPr>
            <w:tcW w:w="1015" w:type="dxa"/>
            <w:vMerge w:val="restart"/>
          </w:tcPr>
          <w:p w14:paraId="054B5537" w14:textId="77777777" w:rsidR="004435B9" w:rsidRDefault="004435B9" w:rsidP="009727AA">
            <w:pPr>
              <w:jc w:val="center"/>
              <w:rPr>
                <w:rFonts w:ascii="Times New Roman" w:hAnsi="Times New Roman" w:cs="Times New Roman"/>
                <w:sz w:val="24"/>
                <w:szCs w:val="24"/>
              </w:rPr>
            </w:pPr>
          </w:p>
          <w:p w14:paraId="0D6E46A2" w14:textId="47724199" w:rsidR="00D44E65" w:rsidRDefault="00D44E65" w:rsidP="009727AA">
            <w:pPr>
              <w:jc w:val="center"/>
              <w:rPr>
                <w:rFonts w:ascii="Times New Roman" w:hAnsi="Times New Roman" w:cs="Times New Roman"/>
                <w:sz w:val="24"/>
                <w:szCs w:val="24"/>
              </w:rPr>
            </w:pPr>
            <w:r>
              <w:rPr>
                <w:rFonts w:ascii="Times New Roman" w:hAnsi="Times New Roman" w:cs="Times New Roman"/>
                <w:sz w:val="24"/>
                <w:szCs w:val="24"/>
              </w:rPr>
              <w:t>BY</w:t>
            </w:r>
          </w:p>
          <w:p w14:paraId="463DAC70" w14:textId="22034F57" w:rsidR="00D44E65" w:rsidRDefault="00D44E65" w:rsidP="009727AA">
            <w:pPr>
              <w:jc w:val="center"/>
              <w:rPr>
                <w:rFonts w:ascii="Times New Roman" w:hAnsi="Times New Roman" w:cs="Times New Roman"/>
                <w:sz w:val="24"/>
                <w:szCs w:val="24"/>
              </w:rPr>
            </w:pPr>
            <w:r>
              <w:rPr>
                <w:rFonts w:ascii="Times New Roman" w:hAnsi="Times New Roman" w:cs="Times New Roman"/>
                <w:sz w:val="24"/>
                <w:szCs w:val="24"/>
              </w:rPr>
              <w:t>APPT</w:t>
            </w:r>
          </w:p>
          <w:p w14:paraId="0EA91B89" w14:textId="332B5FB4" w:rsidR="00D44E65" w:rsidRDefault="00D44E65" w:rsidP="009727AA">
            <w:pPr>
              <w:jc w:val="center"/>
              <w:rPr>
                <w:rFonts w:ascii="Times New Roman" w:hAnsi="Times New Roman" w:cs="Times New Roman"/>
                <w:sz w:val="24"/>
                <w:szCs w:val="24"/>
              </w:rPr>
            </w:pPr>
            <w:r>
              <w:rPr>
                <w:rFonts w:ascii="Times New Roman" w:hAnsi="Times New Roman" w:cs="Times New Roman"/>
                <w:sz w:val="24"/>
                <w:szCs w:val="24"/>
              </w:rPr>
              <w:t>ONLY</w:t>
            </w:r>
          </w:p>
        </w:tc>
      </w:tr>
      <w:tr w:rsidR="00D44E65" w14:paraId="0D898DA5" w14:textId="08921A5C" w:rsidTr="002C4935">
        <w:trPr>
          <w:trHeight w:val="1027"/>
        </w:trPr>
        <w:tc>
          <w:tcPr>
            <w:tcW w:w="1749" w:type="dxa"/>
            <w:vMerge/>
          </w:tcPr>
          <w:p w14:paraId="2149E680" w14:textId="77777777" w:rsidR="00D44E65" w:rsidRPr="009872CE" w:rsidRDefault="00D44E65">
            <w:pPr>
              <w:rPr>
                <w:rFonts w:ascii="Times New Roman" w:hAnsi="Times New Roman" w:cs="Times New Roman"/>
                <w:sz w:val="24"/>
                <w:szCs w:val="24"/>
              </w:rPr>
            </w:pPr>
          </w:p>
        </w:tc>
        <w:tc>
          <w:tcPr>
            <w:tcW w:w="1754" w:type="dxa"/>
            <w:vMerge/>
          </w:tcPr>
          <w:p w14:paraId="2B1C79B8" w14:textId="77777777" w:rsidR="00D44E65" w:rsidRPr="009872CE" w:rsidRDefault="00D44E65">
            <w:pPr>
              <w:rPr>
                <w:rFonts w:ascii="Times New Roman" w:hAnsi="Times New Roman" w:cs="Times New Roman"/>
                <w:sz w:val="24"/>
                <w:szCs w:val="24"/>
              </w:rPr>
            </w:pPr>
          </w:p>
        </w:tc>
        <w:tc>
          <w:tcPr>
            <w:tcW w:w="1754" w:type="dxa"/>
            <w:vMerge/>
          </w:tcPr>
          <w:p w14:paraId="7E764AAD" w14:textId="77777777" w:rsidR="00D44E65" w:rsidRPr="009872CE" w:rsidRDefault="00D44E65">
            <w:pPr>
              <w:rPr>
                <w:rFonts w:ascii="Times New Roman" w:hAnsi="Times New Roman" w:cs="Times New Roman"/>
                <w:sz w:val="24"/>
                <w:szCs w:val="24"/>
              </w:rPr>
            </w:pPr>
          </w:p>
        </w:tc>
        <w:tc>
          <w:tcPr>
            <w:tcW w:w="1754" w:type="dxa"/>
            <w:vMerge/>
          </w:tcPr>
          <w:p w14:paraId="1B1BCFF4" w14:textId="77777777" w:rsidR="00D44E65" w:rsidRPr="009872CE" w:rsidRDefault="00D44E65">
            <w:pPr>
              <w:rPr>
                <w:rFonts w:ascii="Times New Roman" w:hAnsi="Times New Roman" w:cs="Times New Roman"/>
                <w:sz w:val="24"/>
                <w:szCs w:val="24"/>
              </w:rPr>
            </w:pPr>
          </w:p>
        </w:tc>
        <w:tc>
          <w:tcPr>
            <w:tcW w:w="1385" w:type="dxa"/>
          </w:tcPr>
          <w:p w14:paraId="07A0D0DE"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2</w:t>
            </w:r>
          </w:p>
          <w:p w14:paraId="54616A19" w14:textId="77777777" w:rsidR="002C4935" w:rsidRDefault="002C4935">
            <w:pPr>
              <w:rPr>
                <w:rFonts w:ascii="Times New Roman" w:hAnsi="Times New Roman" w:cs="Times New Roman"/>
                <w:sz w:val="24"/>
                <w:szCs w:val="24"/>
              </w:rPr>
            </w:pPr>
          </w:p>
          <w:p w14:paraId="150575EC" w14:textId="6996AC6B"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10:08am-11:12</w:t>
            </w:r>
          </w:p>
        </w:tc>
        <w:tc>
          <w:tcPr>
            <w:tcW w:w="1015" w:type="dxa"/>
            <w:vMerge/>
          </w:tcPr>
          <w:p w14:paraId="6809E8C0" w14:textId="77777777" w:rsidR="00D44E65" w:rsidRDefault="00D44E65">
            <w:pPr>
              <w:rPr>
                <w:rFonts w:ascii="Times New Roman" w:hAnsi="Times New Roman" w:cs="Times New Roman"/>
                <w:sz w:val="24"/>
                <w:szCs w:val="24"/>
              </w:rPr>
            </w:pPr>
          </w:p>
        </w:tc>
      </w:tr>
      <w:tr w:rsidR="00D44E65" w14:paraId="6F2A6618" w14:textId="5F3309D4" w:rsidTr="002C4935">
        <w:trPr>
          <w:trHeight w:val="896"/>
        </w:trPr>
        <w:tc>
          <w:tcPr>
            <w:tcW w:w="1749" w:type="dxa"/>
          </w:tcPr>
          <w:p w14:paraId="763FF396"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Lunch</w:t>
            </w:r>
          </w:p>
          <w:p w14:paraId="710B9B2D" w14:textId="23F1B496"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11:35am-1:00pm</w:t>
            </w:r>
          </w:p>
        </w:tc>
        <w:tc>
          <w:tcPr>
            <w:tcW w:w="1754" w:type="dxa"/>
          </w:tcPr>
          <w:p w14:paraId="71CE1B0C"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Lunch</w:t>
            </w:r>
          </w:p>
          <w:p w14:paraId="654CFBF1" w14:textId="5888669F"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11:35am-1:00pm</w:t>
            </w:r>
          </w:p>
        </w:tc>
        <w:tc>
          <w:tcPr>
            <w:tcW w:w="1754" w:type="dxa"/>
          </w:tcPr>
          <w:p w14:paraId="48F9A5CE"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 xml:space="preserve">Lunch </w:t>
            </w:r>
          </w:p>
          <w:p w14:paraId="556A2A49" w14:textId="19F4852B"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11:35am-1:00pm</w:t>
            </w:r>
          </w:p>
        </w:tc>
        <w:tc>
          <w:tcPr>
            <w:tcW w:w="1754" w:type="dxa"/>
          </w:tcPr>
          <w:p w14:paraId="7ABED772"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Lunch</w:t>
            </w:r>
          </w:p>
          <w:p w14:paraId="64E51546" w14:textId="6A94E5C1"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11:35am-1:00pm</w:t>
            </w:r>
          </w:p>
        </w:tc>
        <w:tc>
          <w:tcPr>
            <w:tcW w:w="1385" w:type="dxa"/>
          </w:tcPr>
          <w:p w14:paraId="78AFDC67"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Lunch</w:t>
            </w:r>
          </w:p>
          <w:p w14:paraId="2ACD2728" w14:textId="77777777" w:rsidR="002C4935" w:rsidRDefault="002C4935">
            <w:pPr>
              <w:rPr>
                <w:rFonts w:ascii="Times New Roman" w:hAnsi="Times New Roman" w:cs="Times New Roman"/>
                <w:sz w:val="24"/>
                <w:szCs w:val="24"/>
              </w:rPr>
            </w:pPr>
          </w:p>
          <w:p w14:paraId="436E07B4" w14:textId="38302A22"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11:12am-11:48</w:t>
            </w:r>
          </w:p>
        </w:tc>
        <w:tc>
          <w:tcPr>
            <w:tcW w:w="1015" w:type="dxa"/>
            <w:vMerge/>
          </w:tcPr>
          <w:p w14:paraId="440D026D" w14:textId="77777777" w:rsidR="00D44E65" w:rsidRDefault="00D44E65">
            <w:pPr>
              <w:rPr>
                <w:rFonts w:ascii="Times New Roman" w:hAnsi="Times New Roman" w:cs="Times New Roman"/>
                <w:sz w:val="24"/>
                <w:szCs w:val="24"/>
              </w:rPr>
            </w:pPr>
          </w:p>
        </w:tc>
      </w:tr>
      <w:tr w:rsidR="00D44E65" w14:paraId="6E50D398" w14:textId="4222E577" w:rsidTr="002C4935">
        <w:trPr>
          <w:trHeight w:val="525"/>
        </w:trPr>
        <w:tc>
          <w:tcPr>
            <w:tcW w:w="1749" w:type="dxa"/>
            <w:vMerge w:val="restart"/>
          </w:tcPr>
          <w:p w14:paraId="6EEEB6F2"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2</w:t>
            </w:r>
          </w:p>
          <w:p w14:paraId="30CBC906" w14:textId="77777777" w:rsidR="00D44E65" w:rsidRDefault="00D44E65">
            <w:pPr>
              <w:rPr>
                <w:rFonts w:ascii="Times New Roman" w:hAnsi="Times New Roman" w:cs="Times New Roman"/>
                <w:sz w:val="24"/>
                <w:szCs w:val="24"/>
              </w:rPr>
            </w:pPr>
          </w:p>
          <w:p w14:paraId="489BA187" w14:textId="55E79855"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1:00pm-3:35pm</w:t>
            </w:r>
          </w:p>
        </w:tc>
        <w:tc>
          <w:tcPr>
            <w:tcW w:w="1754" w:type="dxa"/>
            <w:vMerge w:val="restart"/>
          </w:tcPr>
          <w:p w14:paraId="5A78A835"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4</w:t>
            </w:r>
          </w:p>
          <w:p w14:paraId="33D843A7" w14:textId="77777777" w:rsidR="00D44E65" w:rsidRDefault="00D44E65">
            <w:pPr>
              <w:rPr>
                <w:rFonts w:ascii="Times New Roman" w:hAnsi="Times New Roman" w:cs="Times New Roman"/>
                <w:sz w:val="24"/>
                <w:szCs w:val="24"/>
              </w:rPr>
            </w:pPr>
          </w:p>
          <w:p w14:paraId="159086CC" w14:textId="14EBC459"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1:00pm-3:35pm</w:t>
            </w:r>
          </w:p>
        </w:tc>
        <w:tc>
          <w:tcPr>
            <w:tcW w:w="1754" w:type="dxa"/>
            <w:vMerge w:val="restart"/>
          </w:tcPr>
          <w:p w14:paraId="3AA89939"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2</w:t>
            </w:r>
          </w:p>
          <w:p w14:paraId="72242ADF" w14:textId="77777777" w:rsidR="00D44E65" w:rsidRDefault="00D44E65">
            <w:pPr>
              <w:rPr>
                <w:rFonts w:ascii="Times New Roman" w:hAnsi="Times New Roman" w:cs="Times New Roman"/>
                <w:sz w:val="24"/>
                <w:szCs w:val="24"/>
              </w:rPr>
            </w:pPr>
          </w:p>
          <w:p w14:paraId="648FEFE9" w14:textId="0AA835CA"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1:00pm-3:35pm</w:t>
            </w:r>
          </w:p>
        </w:tc>
        <w:tc>
          <w:tcPr>
            <w:tcW w:w="1754" w:type="dxa"/>
            <w:vMerge w:val="restart"/>
          </w:tcPr>
          <w:p w14:paraId="5641851D"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4</w:t>
            </w:r>
          </w:p>
          <w:p w14:paraId="031EACA1" w14:textId="77777777" w:rsidR="00D44E65" w:rsidRDefault="00D44E65">
            <w:pPr>
              <w:rPr>
                <w:rFonts w:ascii="Times New Roman" w:hAnsi="Times New Roman" w:cs="Times New Roman"/>
                <w:sz w:val="24"/>
                <w:szCs w:val="24"/>
              </w:rPr>
            </w:pPr>
          </w:p>
          <w:p w14:paraId="00F3B981" w14:textId="708D9875"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1:00pm-3:35pm</w:t>
            </w:r>
          </w:p>
        </w:tc>
        <w:tc>
          <w:tcPr>
            <w:tcW w:w="1385" w:type="dxa"/>
          </w:tcPr>
          <w:p w14:paraId="6C504D33"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3</w:t>
            </w:r>
          </w:p>
          <w:p w14:paraId="622DBB5F" w14:textId="77777777" w:rsidR="002C4935" w:rsidRDefault="002C4935">
            <w:pPr>
              <w:rPr>
                <w:rFonts w:ascii="Times New Roman" w:hAnsi="Times New Roman" w:cs="Times New Roman"/>
                <w:sz w:val="24"/>
                <w:szCs w:val="24"/>
              </w:rPr>
            </w:pPr>
          </w:p>
          <w:p w14:paraId="21204702" w14:textId="1B63E3FA"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11:52am-12:56</w:t>
            </w:r>
          </w:p>
        </w:tc>
        <w:tc>
          <w:tcPr>
            <w:tcW w:w="1015" w:type="dxa"/>
            <w:vMerge/>
          </w:tcPr>
          <w:p w14:paraId="4FC9E637" w14:textId="77777777" w:rsidR="00D44E65" w:rsidRDefault="00D44E65">
            <w:pPr>
              <w:rPr>
                <w:rFonts w:ascii="Times New Roman" w:hAnsi="Times New Roman" w:cs="Times New Roman"/>
                <w:sz w:val="24"/>
                <w:szCs w:val="24"/>
              </w:rPr>
            </w:pPr>
          </w:p>
        </w:tc>
      </w:tr>
      <w:tr w:rsidR="00D44E65" w14:paraId="5E8ABB72" w14:textId="0F91999C" w:rsidTr="002C4935">
        <w:trPr>
          <w:trHeight w:val="139"/>
        </w:trPr>
        <w:tc>
          <w:tcPr>
            <w:tcW w:w="1749" w:type="dxa"/>
            <w:vMerge/>
          </w:tcPr>
          <w:p w14:paraId="2DD25895" w14:textId="77777777" w:rsidR="00D44E65" w:rsidRPr="009872CE" w:rsidRDefault="00D44E65">
            <w:pPr>
              <w:rPr>
                <w:rFonts w:ascii="Times New Roman" w:hAnsi="Times New Roman" w:cs="Times New Roman"/>
                <w:sz w:val="24"/>
                <w:szCs w:val="24"/>
              </w:rPr>
            </w:pPr>
          </w:p>
        </w:tc>
        <w:tc>
          <w:tcPr>
            <w:tcW w:w="1754" w:type="dxa"/>
            <w:vMerge/>
          </w:tcPr>
          <w:p w14:paraId="799D0CA4" w14:textId="77777777" w:rsidR="00D44E65" w:rsidRPr="009872CE" w:rsidRDefault="00D44E65">
            <w:pPr>
              <w:rPr>
                <w:rFonts w:ascii="Times New Roman" w:hAnsi="Times New Roman" w:cs="Times New Roman"/>
                <w:sz w:val="24"/>
                <w:szCs w:val="24"/>
              </w:rPr>
            </w:pPr>
          </w:p>
        </w:tc>
        <w:tc>
          <w:tcPr>
            <w:tcW w:w="1754" w:type="dxa"/>
            <w:vMerge/>
          </w:tcPr>
          <w:p w14:paraId="18FAD87B" w14:textId="77777777" w:rsidR="00D44E65" w:rsidRPr="009872CE" w:rsidRDefault="00D44E65">
            <w:pPr>
              <w:rPr>
                <w:rFonts w:ascii="Times New Roman" w:hAnsi="Times New Roman" w:cs="Times New Roman"/>
                <w:sz w:val="24"/>
                <w:szCs w:val="24"/>
              </w:rPr>
            </w:pPr>
          </w:p>
        </w:tc>
        <w:tc>
          <w:tcPr>
            <w:tcW w:w="1754" w:type="dxa"/>
            <w:vMerge/>
          </w:tcPr>
          <w:p w14:paraId="6A4FA58C" w14:textId="77777777" w:rsidR="00D44E65" w:rsidRPr="009872CE" w:rsidRDefault="00D44E65">
            <w:pPr>
              <w:rPr>
                <w:rFonts w:ascii="Times New Roman" w:hAnsi="Times New Roman" w:cs="Times New Roman"/>
                <w:sz w:val="24"/>
                <w:szCs w:val="24"/>
              </w:rPr>
            </w:pPr>
          </w:p>
        </w:tc>
        <w:tc>
          <w:tcPr>
            <w:tcW w:w="1385" w:type="dxa"/>
          </w:tcPr>
          <w:p w14:paraId="05947D11" w14:textId="77777777" w:rsidR="00D44E65" w:rsidRDefault="00D44E65">
            <w:pPr>
              <w:rPr>
                <w:rFonts w:ascii="Times New Roman" w:hAnsi="Times New Roman" w:cs="Times New Roman"/>
                <w:sz w:val="24"/>
                <w:szCs w:val="24"/>
              </w:rPr>
            </w:pPr>
            <w:r>
              <w:rPr>
                <w:rFonts w:ascii="Times New Roman" w:hAnsi="Times New Roman" w:cs="Times New Roman"/>
                <w:sz w:val="24"/>
                <w:szCs w:val="24"/>
              </w:rPr>
              <w:t>Day 1 Period 4</w:t>
            </w:r>
          </w:p>
          <w:p w14:paraId="57293F7F" w14:textId="77777777" w:rsidR="002C4935" w:rsidRDefault="002C4935">
            <w:pPr>
              <w:rPr>
                <w:rFonts w:ascii="Times New Roman" w:hAnsi="Times New Roman" w:cs="Times New Roman"/>
                <w:sz w:val="24"/>
                <w:szCs w:val="24"/>
              </w:rPr>
            </w:pPr>
          </w:p>
          <w:p w14:paraId="0C8ED4EA" w14:textId="0F7A0547" w:rsidR="00D44E65" w:rsidRPr="009872CE" w:rsidRDefault="00D44E65">
            <w:pPr>
              <w:rPr>
                <w:rFonts w:ascii="Times New Roman" w:hAnsi="Times New Roman" w:cs="Times New Roman"/>
                <w:sz w:val="24"/>
                <w:szCs w:val="24"/>
              </w:rPr>
            </w:pPr>
            <w:r>
              <w:rPr>
                <w:rFonts w:ascii="Times New Roman" w:hAnsi="Times New Roman" w:cs="Times New Roman"/>
                <w:sz w:val="24"/>
                <w:szCs w:val="24"/>
              </w:rPr>
              <w:t>1:00pm-2:05pm</w:t>
            </w:r>
          </w:p>
        </w:tc>
        <w:tc>
          <w:tcPr>
            <w:tcW w:w="1015" w:type="dxa"/>
            <w:vMerge/>
          </w:tcPr>
          <w:p w14:paraId="5FBEB00A" w14:textId="77777777" w:rsidR="00D44E65" w:rsidRDefault="00D44E65">
            <w:pPr>
              <w:rPr>
                <w:rFonts w:ascii="Times New Roman" w:hAnsi="Times New Roman" w:cs="Times New Roman"/>
                <w:sz w:val="24"/>
                <w:szCs w:val="24"/>
              </w:rPr>
            </w:pPr>
          </w:p>
        </w:tc>
      </w:tr>
    </w:tbl>
    <w:p w14:paraId="5CA7D153" w14:textId="77777777" w:rsidR="004B259E" w:rsidRDefault="004B259E"/>
    <w:sectPr w:rsidR="004B25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9E"/>
    <w:rsid w:val="00027CBC"/>
    <w:rsid w:val="00037FAB"/>
    <w:rsid w:val="000E4FC9"/>
    <w:rsid w:val="00106F72"/>
    <w:rsid w:val="002C4935"/>
    <w:rsid w:val="004435B9"/>
    <w:rsid w:val="004B259E"/>
    <w:rsid w:val="006961D8"/>
    <w:rsid w:val="007417C0"/>
    <w:rsid w:val="00761824"/>
    <w:rsid w:val="007B0156"/>
    <w:rsid w:val="008A11AF"/>
    <w:rsid w:val="009727AA"/>
    <w:rsid w:val="009776C9"/>
    <w:rsid w:val="009872CE"/>
    <w:rsid w:val="00BA7BDB"/>
    <w:rsid w:val="00CC05F4"/>
    <w:rsid w:val="00D44E65"/>
    <w:rsid w:val="00DA43B0"/>
    <w:rsid w:val="00FA5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E388"/>
  <w15:chartTrackingRefBased/>
  <w15:docId w15:val="{41AA727A-D5B5-42A1-9930-4846AF2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59E"/>
    <w:rPr>
      <w:rFonts w:eastAsiaTheme="majorEastAsia" w:cstheme="majorBidi"/>
      <w:color w:val="272727" w:themeColor="text1" w:themeTint="D8"/>
    </w:rPr>
  </w:style>
  <w:style w:type="paragraph" w:styleId="Title">
    <w:name w:val="Title"/>
    <w:basedOn w:val="Normal"/>
    <w:next w:val="Normal"/>
    <w:link w:val="TitleChar"/>
    <w:uiPriority w:val="10"/>
    <w:qFormat/>
    <w:rsid w:val="004B2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59E"/>
    <w:pPr>
      <w:spacing w:before="160"/>
      <w:jc w:val="center"/>
    </w:pPr>
    <w:rPr>
      <w:i/>
      <w:iCs/>
      <w:color w:val="404040" w:themeColor="text1" w:themeTint="BF"/>
    </w:rPr>
  </w:style>
  <w:style w:type="character" w:customStyle="1" w:styleId="QuoteChar">
    <w:name w:val="Quote Char"/>
    <w:basedOn w:val="DefaultParagraphFont"/>
    <w:link w:val="Quote"/>
    <w:uiPriority w:val="29"/>
    <w:rsid w:val="004B259E"/>
    <w:rPr>
      <w:i/>
      <w:iCs/>
      <w:color w:val="404040" w:themeColor="text1" w:themeTint="BF"/>
    </w:rPr>
  </w:style>
  <w:style w:type="paragraph" w:styleId="ListParagraph">
    <w:name w:val="List Paragraph"/>
    <w:basedOn w:val="Normal"/>
    <w:uiPriority w:val="34"/>
    <w:qFormat/>
    <w:rsid w:val="004B259E"/>
    <w:pPr>
      <w:ind w:left="720"/>
      <w:contextualSpacing/>
    </w:pPr>
  </w:style>
  <w:style w:type="character" w:styleId="IntenseEmphasis">
    <w:name w:val="Intense Emphasis"/>
    <w:basedOn w:val="DefaultParagraphFont"/>
    <w:uiPriority w:val="21"/>
    <w:qFormat/>
    <w:rsid w:val="004B259E"/>
    <w:rPr>
      <w:i/>
      <w:iCs/>
      <w:color w:val="0F4761" w:themeColor="accent1" w:themeShade="BF"/>
    </w:rPr>
  </w:style>
  <w:style w:type="paragraph" w:styleId="IntenseQuote">
    <w:name w:val="Intense Quote"/>
    <w:basedOn w:val="Normal"/>
    <w:next w:val="Normal"/>
    <w:link w:val="IntenseQuoteChar"/>
    <w:uiPriority w:val="30"/>
    <w:qFormat/>
    <w:rsid w:val="004B2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59E"/>
    <w:rPr>
      <w:i/>
      <w:iCs/>
      <w:color w:val="0F4761" w:themeColor="accent1" w:themeShade="BF"/>
    </w:rPr>
  </w:style>
  <w:style w:type="character" w:styleId="IntenseReference">
    <w:name w:val="Intense Reference"/>
    <w:basedOn w:val="DefaultParagraphFont"/>
    <w:uiPriority w:val="32"/>
    <w:qFormat/>
    <w:rsid w:val="004B259E"/>
    <w:rPr>
      <w:b/>
      <w:bCs/>
      <w:smallCaps/>
      <w:color w:val="0F4761" w:themeColor="accent1" w:themeShade="BF"/>
      <w:spacing w:val="5"/>
    </w:rPr>
  </w:style>
  <w:style w:type="paragraph" w:styleId="NormalWeb">
    <w:name w:val="Normal (Web)"/>
    <w:basedOn w:val="Normal"/>
    <w:uiPriority w:val="99"/>
    <w:semiHidden/>
    <w:unhideWhenUsed/>
    <w:rsid w:val="004B259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table" w:styleId="TableGrid">
    <w:name w:val="Table Grid"/>
    <w:basedOn w:val="TableNormal"/>
    <w:uiPriority w:val="39"/>
    <w:rsid w:val="00FA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Yellowega</dc:creator>
  <cp:keywords/>
  <dc:description/>
  <cp:lastModifiedBy>Monique Yellowega</cp:lastModifiedBy>
  <cp:revision>17</cp:revision>
  <dcterms:created xsi:type="dcterms:W3CDTF">2024-03-07T19:41:00Z</dcterms:created>
  <dcterms:modified xsi:type="dcterms:W3CDTF">2024-04-30T20:10:00Z</dcterms:modified>
</cp:coreProperties>
</file>